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72" w:rsidRPr="00F0584D" w:rsidRDefault="00F24372" w:rsidP="00F24372">
      <w:pPr>
        <w:pStyle w:val="GrupaMTP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GARDENIA = INNOWACJE</w:t>
      </w:r>
    </w:p>
    <w:p w:rsidR="00F24372" w:rsidRPr="00F0584D" w:rsidRDefault="00F24372" w:rsidP="00F24372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F24372" w:rsidRDefault="00F24372" w:rsidP="00F24372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 w:rsidRPr="00F0584D">
        <w:rPr>
          <w:rFonts w:asciiTheme="minorHAnsi" w:hAnsiTheme="minorHAnsi" w:cstheme="minorHAnsi"/>
          <w:sz w:val="22"/>
          <w:szCs w:val="22"/>
        </w:rPr>
        <w:t xml:space="preserve">Motywem przewodnim </w:t>
      </w:r>
      <w:r>
        <w:rPr>
          <w:rFonts w:asciiTheme="minorHAnsi" w:hAnsiTheme="minorHAnsi" w:cstheme="minorHAnsi"/>
          <w:sz w:val="22"/>
          <w:szCs w:val="22"/>
        </w:rPr>
        <w:t>kolejnej edycji Targów GARDENIA</w:t>
      </w:r>
      <w:r w:rsidRPr="00F0584D">
        <w:rPr>
          <w:rFonts w:asciiTheme="minorHAnsi" w:hAnsiTheme="minorHAnsi" w:cstheme="minorHAnsi"/>
          <w:sz w:val="22"/>
          <w:szCs w:val="22"/>
        </w:rPr>
        <w:t xml:space="preserve"> będą „Innowacje w ogrodzie”. </w:t>
      </w:r>
      <w:r>
        <w:rPr>
          <w:rFonts w:asciiTheme="minorHAnsi" w:hAnsiTheme="minorHAnsi" w:cstheme="minorHAnsi"/>
          <w:sz w:val="22"/>
          <w:szCs w:val="22"/>
        </w:rPr>
        <w:t xml:space="preserve">Pokażemy </w:t>
      </w:r>
      <w:r w:rsidR="00DF50E3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je w różnych zakresach. Pierwszy z nich to nowości produktowe na sezon 2020 czołowych producentów i dystrybutorów maszyn, urządzeń, akcesoriów oraz roślin. Luty, zanim sezon ogrodniczy się rozpocznie</w:t>
      </w:r>
      <w:r w:rsidR="000C5D6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0C5D68">
        <w:rPr>
          <w:rFonts w:asciiTheme="minorHAnsi" w:hAnsiTheme="minorHAnsi" w:cstheme="minorHAnsi"/>
          <w:sz w:val="22"/>
          <w:szCs w:val="22"/>
        </w:rPr>
        <w:t xml:space="preserve">bardzo dobry </w:t>
      </w:r>
      <w:r>
        <w:rPr>
          <w:rFonts w:asciiTheme="minorHAnsi" w:hAnsiTheme="minorHAnsi" w:cstheme="minorHAnsi"/>
          <w:sz w:val="22"/>
          <w:szCs w:val="22"/>
        </w:rPr>
        <w:t xml:space="preserve"> czas na prezentację </w:t>
      </w:r>
      <w:r w:rsidR="00233BC2">
        <w:rPr>
          <w:rFonts w:asciiTheme="minorHAnsi" w:hAnsiTheme="minorHAnsi" w:cstheme="minorHAnsi"/>
          <w:sz w:val="22"/>
          <w:szCs w:val="22"/>
        </w:rPr>
        <w:t>nowych produktów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5D68">
        <w:rPr>
          <w:rFonts w:asciiTheme="minorHAnsi" w:hAnsiTheme="minorHAnsi" w:cstheme="minorHAnsi"/>
          <w:sz w:val="22"/>
          <w:szCs w:val="22"/>
        </w:rPr>
        <w:t xml:space="preserve">profesjonalistom oraz </w:t>
      </w:r>
      <w:r>
        <w:rPr>
          <w:rFonts w:asciiTheme="minorHAnsi" w:hAnsiTheme="minorHAnsi" w:cstheme="minorHAnsi"/>
          <w:sz w:val="22"/>
          <w:szCs w:val="22"/>
        </w:rPr>
        <w:t xml:space="preserve">szerokiej publiczności, która </w:t>
      </w:r>
      <w:r w:rsidR="00233BC2">
        <w:rPr>
          <w:rFonts w:asciiTheme="minorHAnsi" w:hAnsiTheme="minorHAnsi" w:cstheme="minorHAnsi"/>
          <w:sz w:val="22"/>
          <w:szCs w:val="22"/>
        </w:rPr>
        <w:t>odwiedza</w:t>
      </w:r>
      <w:r>
        <w:rPr>
          <w:rFonts w:asciiTheme="minorHAnsi" w:hAnsiTheme="minorHAnsi" w:cstheme="minorHAnsi"/>
          <w:sz w:val="22"/>
          <w:szCs w:val="22"/>
        </w:rPr>
        <w:t xml:space="preserve"> Targi GARDENIA w dużej mierze właśnie po to</w:t>
      </w:r>
      <w:r w:rsidR="000C5D6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aby znaleźć</w:t>
      </w:r>
      <w:r w:rsidR="00AD2C28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>nspirację na nowy sezon. Drugim ważnym aspektem innowacji  jest wyodrębnienie z ekspozycji tematycznych stref, które będą skupiać wystawców z określ</w:t>
      </w:r>
      <w:r w:rsidR="00555660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nym asortymentem i wiedzą. Powstaną między innymi strefy „dziecko w ogrodzie”, „ekologiczny ogród”, czy „rośliny domowe”. Zachęcamy</w:t>
      </w:r>
      <w:r w:rsidR="00AD2C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wystawców</w:t>
      </w:r>
      <w:r w:rsidR="00233BC2">
        <w:rPr>
          <w:rFonts w:asciiTheme="minorHAnsi" w:hAnsiTheme="minorHAnsi" w:cstheme="minorHAnsi"/>
          <w:sz w:val="22"/>
          <w:szCs w:val="22"/>
        </w:rPr>
        <w:t>,</w:t>
      </w:r>
      <w:r w:rsidR="00AD2C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aby w obrębie tych stref tworzyli przestrzeń dla dzielenia się wiedzą </w:t>
      </w:r>
      <w:r w:rsidR="00AD2C2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i wymiany doświadczeń. </w:t>
      </w:r>
    </w:p>
    <w:p w:rsidR="00F24372" w:rsidRDefault="00F24372" w:rsidP="00F24372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233BC2" w:rsidRDefault="00233BC2" w:rsidP="00F24372">
      <w:pPr>
        <w:pStyle w:val="GrupaMTP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GARDENIA = EDUKACJA </w:t>
      </w:r>
    </w:p>
    <w:p w:rsidR="00233BC2" w:rsidRPr="00F0584D" w:rsidRDefault="00233BC2" w:rsidP="00F24372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233BC2" w:rsidRPr="009A2F1B" w:rsidRDefault="00F24372" w:rsidP="00233BC2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0584D">
        <w:rPr>
          <w:rFonts w:asciiTheme="minorHAnsi" w:hAnsiTheme="minorHAnsi" w:cstheme="minorHAnsi"/>
          <w:sz w:val="22"/>
          <w:szCs w:val="22"/>
        </w:rPr>
        <w:t>Międzynarodowe Targi Ogrodnictwa i Architektury Krajobrazu GARDENIA są partnerem wyjątkowego wydarzenia. Wspólnie z Fundacją FRACTAL tworzymy Arenę Krajobrazu</w:t>
      </w:r>
      <w:r>
        <w:rPr>
          <w:rFonts w:asciiTheme="minorHAnsi" w:hAnsiTheme="minorHAnsi" w:cstheme="minorHAnsi"/>
          <w:sz w:val="22"/>
          <w:szCs w:val="22"/>
        </w:rPr>
        <w:t xml:space="preserve">. To merytoryczna </w:t>
      </w:r>
      <w:r w:rsidRPr="00F0584D">
        <w:rPr>
          <w:rFonts w:asciiTheme="minorHAnsi" w:hAnsiTheme="minorHAnsi" w:cstheme="minorHAnsi"/>
          <w:sz w:val="22"/>
          <w:szCs w:val="22"/>
        </w:rPr>
        <w:t xml:space="preserve">konferencja </w:t>
      </w:r>
      <w:r w:rsidRPr="009A2F1B">
        <w:rPr>
          <w:rFonts w:asciiTheme="minorHAnsi" w:hAnsiTheme="minorHAnsi" w:cstheme="minorHAnsi"/>
          <w:sz w:val="22"/>
          <w:szCs w:val="22"/>
        </w:rPr>
        <w:t xml:space="preserve">z zagranicznymi prelegentami oraz z warsztatami dla profesjonalistów. </w:t>
      </w:r>
      <w:r w:rsidRPr="009A2F1B">
        <w:rPr>
          <w:rFonts w:asciiTheme="minorHAnsi" w:hAnsiTheme="minorHAnsi" w:cstheme="minorHAnsi"/>
          <w:sz w:val="22"/>
          <w:szCs w:val="22"/>
          <w:shd w:val="clear" w:color="auto" w:fill="FFFFFF"/>
        </w:rPr>
        <w:t>Zaproszeni goście to</w:t>
      </w:r>
      <w:r w:rsidR="000C5D68" w:rsidRPr="009A2F1B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  <w:r w:rsidRPr="009A2F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9A2F1B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Chris </w:t>
      </w:r>
      <w:proofErr w:type="spellStart"/>
      <w:r w:rsidRPr="009A2F1B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Beardshaw</w:t>
      </w:r>
      <w:proofErr w:type="spellEnd"/>
      <w:r w:rsidRPr="009A2F1B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, </w:t>
      </w:r>
      <w:proofErr w:type="spellStart"/>
      <w:r w:rsidRPr="009A2F1B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Jo</w:t>
      </w:r>
      <w:proofErr w:type="spellEnd"/>
      <w:r w:rsidRPr="009A2F1B">
        <w:rPr>
          <w:rStyle w:val="Pogrubieni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Thompson</w:t>
      </w:r>
      <w:r w:rsidR="00233BC2" w:rsidRPr="009A2F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9A2F1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Taina</w:t>
      </w:r>
      <w:proofErr w:type="spellEnd"/>
      <w:r w:rsidRPr="009A2F1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proofErr w:type="spellStart"/>
      <w:r w:rsidRPr="009A2F1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Suonio</w:t>
      </w:r>
      <w:proofErr w:type="spellEnd"/>
      <w:r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233BC2"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9A2F1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Hexian</w:t>
      </w:r>
      <w:proofErr w:type="spellEnd"/>
      <w:r w:rsidRPr="009A2F1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proofErr w:type="spellStart"/>
      <w:r w:rsidRPr="009A2F1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Jin</w:t>
      </w:r>
      <w:proofErr w:type="spellEnd"/>
      <w:r w:rsidR="00233BC2"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Zagraniczni prelegenci poprowadzą autorskie prelekcje oraz dokonają przeglądów portfolio polskich architektów krajobrazu. Część wykładową wzbogacą </w:t>
      </w:r>
      <w:r w:rsidR="00233BC2" w:rsidRPr="009A2F1B">
        <w:rPr>
          <w:rFonts w:asciiTheme="minorHAnsi" w:hAnsiTheme="minorHAnsi" w:cstheme="minorHAnsi"/>
          <w:sz w:val="22"/>
          <w:szCs w:val="22"/>
          <w:shd w:val="clear" w:color="auto" w:fill="FFFFFF"/>
        </w:rPr>
        <w:t>pokazy cięcia drzew i krzewów</w:t>
      </w:r>
      <w:r w:rsidR="000C5D68" w:rsidRPr="009A2F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ozdobnych</w:t>
      </w:r>
      <w:r w:rsidR="00962D6C" w:rsidRPr="009A2F1B">
        <w:rPr>
          <w:rFonts w:asciiTheme="minorHAnsi" w:hAnsiTheme="minorHAnsi" w:cstheme="minorHAnsi"/>
          <w:sz w:val="22"/>
          <w:szCs w:val="22"/>
          <w:shd w:val="clear" w:color="auto" w:fill="FFFFFF"/>
        </w:rPr>
        <w:t>, przygotowane przez Szkółkę Roślin Ozdobnych BYCZKOWSCY, pokazy p</w:t>
      </w:r>
      <w:r w:rsidR="00233BC2" w:rsidRPr="009A2F1B">
        <w:rPr>
          <w:rFonts w:asciiTheme="minorHAnsi" w:hAnsiTheme="minorHAnsi" w:cstheme="minorHAnsi"/>
          <w:sz w:val="22"/>
          <w:szCs w:val="22"/>
          <w:shd w:val="clear" w:color="auto" w:fill="FFFFFF"/>
        </w:rPr>
        <w:t>ielęgnacji róż</w:t>
      </w:r>
      <w:r w:rsidR="00962D6C" w:rsidRPr="009A2F1B">
        <w:rPr>
          <w:rFonts w:asciiTheme="minorHAnsi" w:hAnsiTheme="minorHAnsi" w:cstheme="minorHAnsi"/>
          <w:sz w:val="22"/>
          <w:szCs w:val="22"/>
          <w:shd w:val="clear" w:color="auto" w:fill="FFFFFF"/>
        </w:rPr>
        <w:t>, które przedstawi Szkółka Róż ROSARIUM</w:t>
      </w:r>
      <w:r w:rsidR="00233BC2" w:rsidRPr="009A2F1B">
        <w:rPr>
          <w:rFonts w:asciiTheme="minorHAnsi" w:hAnsiTheme="minorHAnsi" w:cstheme="minorHAnsi"/>
          <w:sz w:val="22"/>
          <w:szCs w:val="22"/>
          <w:shd w:val="clear" w:color="auto" w:fill="FFFFFF"/>
        </w:rPr>
        <w:t>, a także warsztaty poświęcone pielęgnacji drzew i krzewów owocowych</w:t>
      </w:r>
      <w:r w:rsidR="00962D6C" w:rsidRPr="009A2F1B">
        <w:rPr>
          <w:rFonts w:asciiTheme="minorHAnsi" w:hAnsiTheme="minorHAnsi" w:cstheme="minorHAnsi"/>
          <w:sz w:val="22"/>
          <w:szCs w:val="22"/>
          <w:shd w:val="clear" w:color="auto" w:fill="FFFFFF"/>
        </w:rPr>
        <w:t>, prowadzone przez ARBORETUM BOLETRASZYCE</w:t>
      </w:r>
      <w:r w:rsidR="00233BC2" w:rsidRPr="009A2F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555660" w:rsidRPr="009A2F1B">
        <w:rPr>
          <w:rFonts w:asciiTheme="minorHAnsi" w:hAnsiTheme="minorHAnsi" w:cstheme="minorHAnsi"/>
          <w:sz w:val="22"/>
          <w:szCs w:val="22"/>
          <w:shd w:val="clear" w:color="auto" w:fill="FFFFFF"/>
        </w:rPr>
        <w:t>Udział w wydarzeniu jest płatny, bilety można zakupić online, poprzez stroną internetową</w:t>
      </w:r>
      <w:r w:rsidR="000C5D68" w:rsidRPr="009A2F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www.targigardenia.pl </w:t>
      </w:r>
      <w:r w:rsidR="00555660" w:rsidRPr="009A2F1B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555660" w:rsidRPr="00555660" w:rsidRDefault="00233BC2" w:rsidP="00555660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t>Arena Krajobrazu to nie jedyne wydarzenie dla profesjonalistów. Po raz XIV Targi GARDENIA</w:t>
      </w:r>
      <w:r w:rsidR="00555660"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F50E3"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="00555660"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t>są partnerem przy organizacji F</w:t>
      </w:r>
      <w:r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t>orum Miejska Sztuka Ogrodowa. Konferencja organizowana przez redakcję miesięcznika „Zieleń Miejska”</w:t>
      </w:r>
      <w:r w:rsidR="000C5D68"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co roku łączy profesjonalistów z branży planowania </w:t>
      </w:r>
      <w:r w:rsidR="00DF50E3"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t>i pielęgnacji zieleni wokół ak</w:t>
      </w:r>
      <w:r w:rsidR="00A67DC4"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tualnego tematu. W roku 2020 </w:t>
      </w:r>
      <w:r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tematem </w:t>
      </w:r>
      <w:r w:rsidR="000C5D68"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będzie miłość do klimatu. </w:t>
      </w:r>
      <w:r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t>Wystąpienia prelegentów zostały podziel</w:t>
      </w:r>
      <w:r w:rsidR="00A67DC4"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Pr="009A2F1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ne na dwa segmenty. Pierwszy pt. „Zieleń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dla klimatu”, </w:t>
      </w:r>
      <w:r w:rsidR="000C5D68">
        <w:rPr>
          <w:rFonts w:asciiTheme="minorHAnsi" w:eastAsia="Times New Roman" w:hAnsiTheme="minorHAnsi" w:cstheme="minorHAnsi"/>
          <w:sz w:val="22"/>
          <w:szCs w:val="22"/>
          <w:lang w:eastAsia="pl-PL"/>
        </w:rPr>
        <w:t>dotknie</w:t>
      </w:r>
      <w:r w:rsidR="005556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problemu zmian klimatycznych. Drugi segment zatytułowany „Klimat dla zieleni” będzie dotyczył tworzenia klimatu miast w oparciu o zakładanie obszarów zielonych</w:t>
      </w:r>
      <w:r w:rsidR="00DF50E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5556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Udział </w:t>
      </w:r>
      <w:r w:rsidR="00DF50E3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="005556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wydarzeniu jest bezpłatny, ale wymaga rejestracji i liczba miejsc jest ograniczona. Po szczegóły dotyczące programu wydarzeń oraz niezbędne linki zapraszamy na naszą stronę internetową </w:t>
      </w:r>
      <w:hyperlink r:id="rId8" w:history="1">
        <w:r w:rsidR="00555660" w:rsidRPr="00120F61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www.targigardenia.pl</w:t>
        </w:r>
      </w:hyperlink>
      <w:r w:rsidR="0055566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555660" w:rsidRDefault="00555660" w:rsidP="00555660">
      <w:pPr>
        <w:pStyle w:val="GrupaMTP"/>
        <w:rPr>
          <w:lang w:eastAsia="pl-PL"/>
        </w:rPr>
      </w:pPr>
    </w:p>
    <w:p w:rsidR="00555660" w:rsidRPr="00555660" w:rsidRDefault="00555660" w:rsidP="00555660">
      <w:pPr>
        <w:pStyle w:val="GrupaMTP"/>
        <w:rPr>
          <w:b/>
          <w:lang w:eastAsia="pl-PL"/>
        </w:rPr>
      </w:pPr>
      <w:r w:rsidRPr="00555660">
        <w:rPr>
          <w:b/>
          <w:lang w:eastAsia="pl-PL"/>
        </w:rPr>
        <w:t xml:space="preserve">GARDENIA = ROZWÓJ </w:t>
      </w:r>
      <w:bookmarkStart w:id="0" w:name="_GoBack"/>
      <w:bookmarkEnd w:id="0"/>
    </w:p>
    <w:p w:rsidR="00555660" w:rsidRDefault="00555660" w:rsidP="00555660">
      <w:pPr>
        <w:pStyle w:val="GrupaMTP"/>
        <w:rPr>
          <w:lang w:eastAsia="pl-PL"/>
        </w:rPr>
      </w:pPr>
    </w:p>
    <w:p w:rsidR="00A67DC4" w:rsidRPr="00A67DC4" w:rsidRDefault="00A67DC4" w:rsidP="00A67DC4">
      <w:pPr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A67DC4">
        <w:rPr>
          <w:rFonts w:asciiTheme="minorHAnsi" w:hAnsiTheme="minorHAnsi" w:cstheme="minorHAnsi"/>
          <w:bCs/>
          <w:sz w:val="22"/>
          <w:szCs w:val="22"/>
        </w:rPr>
        <w:t>Zależy nam na tym, aby wsp</w:t>
      </w:r>
      <w:r>
        <w:rPr>
          <w:rFonts w:asciiTheme="minorHAnsi" w:hAnsiTheme="minorHAnsi" w:cstheme="minorHAnsi"/>
          <w:bCs/>
          <w:sz w:val="22"/>
          <w:szCs w:val="22"/>
        </w:rPr>
        <w:t xml:space="preserve">ierać, doceniać, </w:t>
      </w:r>
      <w:r w:rsidRPr="00A67DC4">
        <w:rPr>
          <w:rFonts w:asciiTheme="minorHAnsi" w:hAnsiTheme="minorHAnsi" w:cstheme="minorHAnsi"/>
          <w:bCs/>
          <w:sz w:val="22"/>
          <w:szCs w:val="22"/>
        </w:rPr>
        <w:t>promować</w:t>
      </w:r>
      <w:r>
        <w:rPr>
          <w:rFonts w:asciiTheme="minorHAnsi" w:hAnsiTheme="minorHAnsi" w:cstheme="minorHAnsi"/>
          <w:bCs/>
          <w:sz w:val="22"/>
          <w:szCs w:val="22"/>
        </w:rPr>
        <w:t xml:space="preserve"> i pomagać w rozwoju</w:t>
      </w:r>
      <w:r w:rsidRPr="00A67DC4">
        <w:rPr>
          <w:rFonts w:asciiTheme="minorHAnsi" w:hAnsiTheme="minorHAnsi" w:cstheme="minorHAnsi"/>
          <w:bCs/>
          <w:sz w:val="22"/>
          <w:szCs w:val="22"/>
        </w:rPr>
        <w:t xml:space="preserve"> polskich producentów. Z myślą o nich każdego roku rozwijamy program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Hosted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Buyers</w:t>
      </w:r>
      <w:proofErr w:type="spellEnd"/>
      <w:r w:rsidRPr="00A67DC4">
        <w:rPr>
          <w:rFonts w:asciiTheme="minorHAnsi" w:hAnsiTheme="minorHAnsi" w:cstheme="minorHAnsi"/>
          <w:bCs/>
          <w:sz w:val="22"/>
          <w:szCs w:val="22"/>
        </w:rPr>
        <w:t>, który p</w:t>
      </w:r>
      <w:r w:rsidRPr="00A67DC4">
        <w:rPr>
          <w:rFonts w:asciiTheme="minorHAnsi" w:hAnsiTheme="minorHAnsi" w:cstheme="minorHAnsi"/>
          <w:sz w:val="22"/>
          <w:szCs w:val="22"/>
          <w:shd w:val="clear" w:color="auto" w:fill="FFFFFF"/>
        </w:rPr>
        <w:t>ozwala zaplanować spotkania zagranicznych kontrahent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ów z polskimi wystawcami celem </w:t>
      </w:r>
      <w:r w:rsidRPr="00A67DC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nawiązania kontaktów biznesowych. </w:t>
      </w:r>
      <w:r w:rsidR="00A55270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F0584D">
        <w:rPr>
          <w:rFonts w:asciiTheme="minorHAnsi" w:hAnsiTheme="minorHAnsi" w:cstheme="minorHAnsi"/>
          <w:sz w:val="22"/>
          <w:szCs w:val="22"/>
          <w:shd w:val="clear" w:color="auto" w:fill="FFFFFF"/>
        </w:rPr>
        <w:t>W 2019 roku do stolicy Wielkopolski w ramach tego programu przybyli goście ze Sk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andynawii, krajów </w:t>
      </w:r>
      <w:r w:rsidRPr="00A67DC4">
        <w:rPr>
          <w:rFonts w:asciiTheme="minorHAnsi" w:hAnsiTheme="minorHAnsi" w:cstheme="minorHAnsi"/>
          <w:sz w:val="22"/>
          <w:szCs w:val="22"/>
          <w:shd w:val="clear" w:color="auto" w:fill="FFFFFF"/>
        </w:rPr>
        <w:t>nadbałtyckich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67DC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zachodniej Europy, blisko 100 kupców z 11 krajów świata. W 2020 roku </w:t>
      </w:r>
      <w:r w:rsidRPr="00A67DC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celujemy </w:t>
      </w:r>
      <w:r w:rsidR="00DF50E3">
        <w:rPr>
          <w:rFonts w:asciiTheme="minorHAnsi" w:hAnsiTheme="minorHAnsi" w:cstheme="minorHAnsi"/>
          <w:bCs/>
          <w:color w:val="0D0D0D"/>
          <w:sz w:val="22"/>
          <w:szCs w:val="22"/>
        </w:rPr>
        <w:br/>
      </w:r>
      <w:r w:rsidRPr="00A67DC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w klientów ze Wschodu (Rosja, Białoruś, Ukraina), z Europy Zachodniej (Niemcy, Francja, Hiszpania, Holandia, Belgia), z krajów skandynawskich (Dania, Szwecja), oraz </w:t>
      </w:r>
      <w:r w:rsidR="00A55270">
        <w:rPr>
          <w:rFonts w:asciiTheme="minorHAnsi" w:hAnsiTheme="minorHAnsi" w:cstheme="minorHAnsi"/>
          <w:bCs/>
          <w:color w:val="0D0D0D"/>
          <w:sz w:val="22"/>
          <w:szCs w:val="22"/>
        </w:rPr>
        <w:t>z Europy Południowo-W</w:t>
      </w:r>
      <w:r w:rsidRPr="00A67DC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schodniej  (Czechy, Słowenia, Słowacja, Austria, Węgry). Wkładamy ogromny wysiłek w to, aby w ramach programu </w:t>
      </w:r>
      <w:proofErr w:type="spellStart"/>
      <w:r w:rsidRPr="00A67DC4">
        <w:rPr>
          <w:rFonts w:asciiTheme="minorHAnsi" w:hAnsiTheme="minorHAnsi" w:cstheme="minorHAnsi"/>
          <w:bCs/>
          <w:color w:val="0D0D0D"/>
          <w:sz w:val="22"/>
          <w:szCs w:val="22"/>
        </w:rPr>
        <w:t>Hosted</w:t>
      </w:r>
      <w:proofErr w:type="spellEnd"/>
      <w:r w:rsidRPr="00A67DC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</w:t>
      </w:r>
      <w:proofErr w:type="spellStart"/>
      <w:r w:rsidRPr="00A67DC4">
        <w:rPr>
          <w:rFonts w:asciiTheme="minorHAnsi" w:hAnsiTheme="minorHAnsi" w:cstheme="minorHAnsi"/>
          <w:bCs/>
          <w:color w:val="0D0D0D"/>
          <w:sz w:val="22"/>
          <w:szCs w:val="22"/>
        </w:rPr>
        <w:t>Buyers</w:t>
      </w:r>
      <w:proofErr w:type="spellEnd"/>
      <w:r w:rsidRPr="00A67DC4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zapraszać osoby decyzyjne, które będą mogły stać się partnerem biznesowym dla polskich firm. W</w:t>
      </w:r>
      <w:r w:rsidRPr="00A67DC4">
        <w:rPr>
          <w:rFonts w:asciiTheme="minorHAnsi" w:hAnsiTheme="minorHAnsi" w:cstheme="minorHAnsi"/>
          <w:sz w:val="22"/>
          <w:szCs w:val="22"/>
          <w:shd w:val="clear" w:color="auto" w:fill="FFFFFF"/>
        </w:rPr>
        <w:t>śród nich znajdą się dyrektorzy sprzedaży, kupcy, właściciele centrów ogrodniczych, sieci handlowych DIY, hurtowni ogrodniczych czy szkółek roślinnych.</w:t>
      </w:r>
    </w:p>
    <w:p w:rsidR="00A67DC4" w:rsidRDefault="00A67DC4" w:rsidP="00A67DC4">
      <w:pPr>
        <w:pStyle w:val="GrupaMTP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A55270" w:rsidRDefault="00A55270" w:rsidP="00555660">
      <w:pPr>
        <w:pStyle w:val="GrupaMTP"/>
        <w:jc w:val="both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</w:p>
    <w:p w:rsidR="00555660" w:rsidRPr="00F0584D" w:rsidRDefault="00555660" w:rsidP="00555660">
      <w:pPr>
        <w:pStyle w:val="GrupaMTP"/>
        <w:jc w:val="both"/>
        <w:rPr>
          <w:rFonts w:asciiTheme="minorHAnsi" w:hAnsiTheme="minorHAnsi" w:cstheme="minorHAnsi"/>
          <w:b/>
          <w:sz w:val="28"/>
          <w:szCs w:val="28"/>
          <w:shd w:val="clear" w:color="auto" w:fill="FFFFFF"/>
        </w:rPr>
      </w:pPr>
      <w:r w:rsidRPr="00F0584D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Zapraszamy do udziału </w:t>
      </w:r>
    </w:p>
    <w:p w:rsidR="00555660" w:rsidRPr="00F0584D" w:rsidRDefault="00555660" w:rsidP="00555660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555660" w:rsidRPr="00F0584D" w:rsidRDefault="00555660" w:rsidP="00555660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 w:rsidRPr="00F0584D">
        <w:rPr>
          <w:rFonts w:asciiTheme="minorHAnsi" w:hAnsiTheme="minorHAnsi" w:cstheme="minorHAnsi"/>
          <w:sz w:val="22"/>
          <w:szCs w:val="22"/>
        </w:rPr>
        <w:t xml:space="preserve">GARDENIA to wydarzenie o ugruntowanej pozycji na polskim rynku i jedyna w naszym kraju impreza łącząca profesjonalistów i hobbystów z branży ogrodniczej. To ważne źródło inspiracji i wiedzy </w:t>
      </w:r>
      <w:r>
        <w:rPr>
          <w:rFonts w:asciiTheme="minorHAnsi" w:hAnsiTheme="minorHAnsi" w:cstheme="minorHAnsi"/>
          <w:sz w:val="22"/>
          <w:szCs w:val="22"/>
        </w:rPr>
        <w:br/>
      </w:r>
      <w:r w:rsidRPr="00F0584D">
        <w:rPr>
          <w:rFonts w:asciiTheme="minorHAnsi" w:hAnsiTheme="minorHAnsi" w:cstheme="minorHAnsi"/>
          <w:sz w:val="22"/>
          <w:szCs w:val="22"/>
        </w:rPr>
        <w:t xml:space="preserve">o najnowszych trendach w ogrodnictwie. Każdego roku wystawcy przygotowują </w:t>
      </w:r>
      <w:r>
        <w:rPr>
          <w:rFonts w:asciiTheme="minorHAnsi" w:hAnsiTheme="minorHAnsi" w:cstheme="minorHAnsi"/>
          <w:bCs/>
          <w:sz w:val="22"/>
          <w:szCs w:val="22"/>
        </w:rPr>
        <w:t xml:space="preserve">wyjątkowo bogatą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i </w:t>
      </w:r>
      <w:r w:rsidRPr="00F0584D">
        <w:rPr>
          <w:rFonts w:asciiTheme="minorHAnsi" w:hAnsiTheme="minorHAnsi" w:cstheme="minorHAnsi"/>
          <w:bCs/>
          <w:sz w:val="22"/>
          <w:szCs w:val="22"/>
        </w:rPr>
        <w:t>różnorodną ofertę, a stowarzyszenia i związki branżowe wspierają Targi pod względem merytorycznym.</w:t>
      </w:r>
    </w:p>
    <w:p w:rsidR="00555660" w:rsidRPr="00F0584D" w:rsidRDefault="00555660" w:rsidP="00555660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5660" w:rsidRPr="00F0584D" w:rsidRDefault="00555660" w:rsidP="00555660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584D">
        <w:rPr>
          <w:rFonts w:asciiTheme="minorHAnsi" w:hAnsiTheme="minorHAnsi" w:cstheme="minorHAnsi"/>
          <w:b/>
          <w:sz w:val="22"/>
          <w:szCs w:val="22"/>
        </w:rPr>
        <w:t xml:space="preserve">Po bieżące informacje dotyczące programu wydarzeń, wystawców oraz partnerów zapraszamy na stronę </w:t>
      </w:r>
      <w:hyperlink r:id="rId9" w:history="1">
        <w:r w:rsidRPr="00F0584D">
          <w:rPr>
            <w:rStyle w:val="Hipercze"/>
            <w:rFonts w:asciiTheme="minorHAnsi" w:hAnsiTheme="minorHAnsi" w:cstheme="minorHAnsi"/>
            <w:sz w:val="22"/>
            <w:szCs w:val="22"/>
          </w:rPr>
          <w:t>www.targigardenia.pl</w:t>
        </w:r>
      </w:hyperlink>
      <w:r w:rsidRPr="00F0584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55660" w:rsidRPr="00F0584D" w:rsidRDefault="00555660" w:rsidP="00555660">
      <w:pPr>
        <w:pStyle w:val="GrupaMTP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5660" w:rsidRDefault="00555660" w:rsidP="00555660">
      <w:pPr>
        <w:pStyle w:val="GrupaMTP"/>
        <w:rPr>
          <w:lang w:eastAsia="pl-PL"/>
        </w:rPr>
      </w:pPr>
    </w:p>
    <w:p w:rsidR="00555660" w:rsidRDefault="00555660" w:rsidP="00555660">
      <w:pPr>
        <w:pStyle w:val="GrupaMTP"/>
        <w:rPr>
          <w:lang w:eastAsia="pl-PL"/>
        </w:rPr>
      </w:pPr>
    </w:p>
    <w:p w:rsidR="00555660" w:rsidRPr="00555660" w:rsidRDefault="00555660" w:rsidP="00555660">
      <w:pPr>
        <w:pStyle w:val="GrupaMTP"/>
        <w:rPr>
          <w:lang w:eastAsia="pl-PL"/>
        </w:rPr>
      </w:pPr>
    </w:p>
    <w:p w:rsidR="00233BC2" w:rsidRDefault="00233BC2" w:rsidP="00F24372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70223E" w:rsidRDefault="00AD2C28"/>
    <w:sectPr w:rsidR="007022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33" w:rsidRDefault="00720233" w:rsidP="00555660">
      <w:r>
        <w:separator/>
      </w:r>
    </w:p>
  </w:endnote>
  <w:endnote w:type="continuationSeparator" w:id="0">
    <w:p w:rsidR="00720233" w:rsidRDefault="00720233" w:rsidP="0055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33" w:rsidRDefault="00720233" w:rsidP="00555660">
      <w:r>
        <w:separator/>
      </w:r>
    </w:p>
  </w:footnote>
  <w:footnote w:type="continuationSeparator" w:id="0">
    <w:p w:rsidR="00720233" w:rsidRDefault="00720233" w:rsidP="00555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60" w:rsidRDefault="00555660">
    <w:pPr>
      <w:pStyle w:val="Nagwek"/>
    </w:pPr>
    <w:r>
      <w:t xml:space="preserve">GARDENIA 2020 Informacja branżowa grudzień  </w:t>
    </w:r>
  </w:p>
  <w:p w:rsidR="00555660" w:rsidRDefault="00555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0505"/>
    <w:multiLevelType w:val="hybridMultilevel"/>
    <w:tmpl w:val="67721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72"/>
    <w:rsid w:val="00005006"/>
    <w:rsid w:val="000B2038"/>
    <w:rsid w:val="000C5D68"/>
    <w:rsid w:val="00233BC2"/>
    <w:rsid w:val="003D65D6"/>
    <w:rsid w:val="00555660"/>
    <w:rsid w:val="00720233"/>
    <w:rsid w:val="00962D6C"/>
    <w:rsid w:val="009A2F1B"/>
    <w:rsid w:val="009A7226"/>
    <w:rsid w:val="00A55270"/>
    <w:rsid w:val="00A67DC4"/>
    <w:rsid w:val="00AD2C28"/>
    <w:rsid w:val="00DF50E3"/>
    <w:rsid w:val="00F2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F24372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F24372"/>
    <w:rPr>
      <w:rFonts w:cs="Segoe UI"/>
    </w:rPr>
  </w:style>
  <w:style w:type="character" w:styleId="Pogrubienie">
    <w:name w:val="Strong"/>
    <w:basedOn w:val="Domylnaczcionkaakapitu"/>
    <w:uiPriority w:val="22"/>
    <w:qFormat/>
    <w:rsid w:val="00F243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56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660"/>
    <w:rPr>
      <w:rFonts w:ascii="Segoe UI" w:hAnsi="Segoe U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5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660"/>
    <w:rPr>
      <w:rFonts w:ascii="Segoe UI" w:hAnsi="Segoe U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7DC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D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D68"/>
    <w:rPr>
      <w:rFonts w:ascii="Segoe UI" w:hAnsi="Segoe U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D68"/>
    <w:rPr>
      <w:rFonts w:ascii="Segoe UI" w:hAnsi="Segoe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F24372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upaMTP">
    <w:name w:val="Grupa MTP"/>
    <w:basedOn w:val="Normalny"/>
    <w:qFormat/>
    <w:rsid w:val="00F24372"/>
    <w:rPr>
      <w:rFonts w:cs="Segoe UI"/>
    </w:rPr>
  </w:style>
  <w:style w:type="character" w:styleId="Pogrubienie">
    <w:name w:val="Strong"/>
    <w:basedOn w:val="Domylnaczcionkaakapitu"/>
    <w:uiPriority w:val="22"/>
    <w:qFormat/>
    <w:rsid w:val="00F243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56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660"/>
    <w:rPr>
      <w:rFonts w:ascii="Segoe UI" w:hAnsi="Segoe U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5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660"/>
    <w:rPr>
      <w:rFonts w:ascii="Segoe UI" w:hAnsi="Segoe U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7DC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D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D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D68"/>
    <w:rPr>
      <w:rFonts w:ascii="Segoe UI" w:hAnsi="Segoe U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D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D68"/>
    <w:rPr>
      <w:rFonts w:ascii="Segoe UI" w:hAnsi="Segoe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garde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rgigarde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Gatniejewska</dc:creator>
  <cp:lastModifiedBy>Marta Gatniejewska</cp:lastModifiedBy>
  <cp:revision>9</cp:revision>
  <dcterms:created xsi:type="dcterms:W3CDTF">2019-12-19T11:47:00Z</dcterms:created>
  <dcterms:modified xsi:type="dcterms:W3CDTF">2019-12-20T08:20:00Z</dcterms:modified>
</cp:coreProperties>
</file>